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DA" w:rsidRPr="00953284" w:rsidRDefault="00E1353C" w:rsidP="00953284">
      <w:pPr>
        <w:pStyle w:val="Bezmezer"/>
        <w:jc w:val="both"/>
        <w:rPr>
          <w:b/>
        </w:rPr>
      </w:pPr>
      <w:r w:rsidRPr="00953284">
        <w:rPr>
          <w:b/>
        </w:rPr>
        <w:t>Postup pro vyplnění tabulek „Sbě</w:t>
      </w:r>
      <w:bookmarkStart w:id="0" w:name="_GoBack"/>
      <w:bookmarkEnd w:id="0"/>
      <w:r w:rsidRPr="00953284">
        <w:rPr>
          <w:b/>
        </w:rPr>
        <w:t>ru dat“</w:t>
      </w:r>
      <w:r w:rsidR="00953284" w:rsidRPr="00953284">
        <w:rPr>
          <w:b/>
        </w:rPr>
        <w:t xml:space="preserve"> pro dofinancování projektů nad rámec schválených rozpočt</w:t>
      </w:r>
      <w:r w:rsidR="00953284">
        <w:rPr>
          <w:b/>
        </w:rPr>
        <w:t>ů</w:t>
      </w:r>
      <w:r w:rsidR="00953284" w:rsidRPr="00953284">
        <w:rPr>
          <w:b/>
        </w:rPr>
        <w:t xml:space="preserve"> přidělením RIS zdroje 1100000</w:t>
      </w:r>
    </w:p>
    <w:p w:rsidR="00953284" w:rsidRDefault="00953284" w:rsidP="00953284">
      <w:pPr>
        <w:pStyle w:val="Bezmezer"/>
      </w:pPr>
    </w:p>
    <w:p w:rsidR="00953284" w:rsidRDefault="00953284" w:rsidP="00953284">
      <w:pPr>
        <w:pStyle w:val="Bezmezer"/>
        <w:jc w:val="both"/>
      </w:pPr>
      <w:r>
        <w:t xml:space="preserve">Požádat o dofinancování projektů nad rámec schválených rozpočtů je možné </w:t>
      </w:r>
      <w:r w:rsidR="001C30AD" w:rsidRPr="001C30AD">
        <w:rPr>
          <w:b/>
        </w:rPr>
        <w:t>pouze</w:t>
      </w:r>
      <w:r w:rsidR="001C30AD">
        <w:t xml:space="preserve"> </w:t>
      </w:r>
      <w:r>
        <w:t>na základě vyplněných tabulek „Sběru dat“ v aktualizované verzi dokumentu z 1. 10. 2019.</w:t>
      </w:r>
    </w:p>
    <w:p w:rsidR="00070ADC" w:rsidRDefault="00070ADC" w:rsidP="00953284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6D138457" wp14:editId="08DF99E6">
            <wp:extent cx="5060040" cy="1309931"/>
            <wp:effectExtent l="0" t="0" r="762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7407" cy="131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84" w:rsidRDefault="00953284" w:rsidP="00953284">
      <w:pPr>
        <w:pStyle w:val="Bezmezer"/>
      </w:pPr>
    </w:p>
    <w:p w:rsidR="00A55BF8" w:rsidRDefault="00953284" w:rsidP="00953284">
      <w:pPr>
        <w:pStyle w:val="Bezmezer"/>
        <w:jc w:val="both"/>
      </w:pPr>
      <w:r>
        <w:t xml:space="preserve">Doporučuji editaci dokumentu zahájit v listu Smlouvy, zakázky a jiné potřeby. Finanční harmonogramy jednotlivých smluv a ostatních plánovaných činností přeneste do nové verze dokumentu </w:t>
      </w:r>
      <w:r w:rsidRPr="00431598">
        <w:rPr>
          <w:b/>
        </w:rPr>
        <w:t>VZOR-1_SSP_2019-10-01.xlsx</w:t>
      </w:r>
      <w:r>
        <w:t>.</w:t>
      </w:r>
      <w:r w:rsidR="00431598">
        <w:t xml:space="preserve"> Do číselníku ve sloupci A byl přidán nový typ zdroje: </w:t>
      </w:r>
      <w:r w:rsidR="00431598" w:rsidRPr="00A55BF8">
        <w:rPr>
          <w:b/>
        </w:rPr>
        <w:t>ZZ-I</w:t>
      </w:r>
      <w:r w:rsidR="00431598">
        <w:t xml:space="preserve"> (zdroj zřizovatele - investice) a </w:t>
      </w:r>
      <w:r w:rsidR="00431598" w:rsidRPr="00A55BF8">
        <w:rPr>
          <w:b/>
        </w:rPr>
        <w:t>ZZ-N</w:t>
      </w:r>
      <w:r w:rsidR="00431598">
        <w:t xml:space="preserve"> (zdroj zřizovatele – </w:t>
      </w:r>
      <w:proofErr w:type="spellStart"/>
      <w:r w:rsidR="00431598">
        <w:t>neinvestice</w:t>
      </w:r>
      <w:proofErr w:type="spellEnd"/>
      <w:r w:rsidR="00431598">
        <w:t>). Ty zdroje jsou určeny pouze na výdaje projekt</w:t>
      </w:r>
      <w:r w:rsidR="00A55BF8">
        <w:t>ů</w:t>
      </w:r>
      <w:r w:rsidR="00431598">
        <w:t xml:space="preserve"> „věcně způsobil</w:t>
      </w:r>
      <w:r w:rsidR="00A55BF8">
        <w:t>ých</w:t>
      </w:r>
      <w:r w:rsidR="00431598">
        <w:t>“ podle příslušné výzvy, které vznikly nad rámec dotace přidělené z ESIF, proto jsou z ESIF neuznatelné.</w:t>
      </w:r>
    </w:p>
    <w:p w:rsidR="00953284" w:rsidRDefault="00A55BF8" w:rsidP="00A55B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31617</wp:posOffset>
                </wp:positionH>
                <wp:positionV relativeFrom="paragraph">
                  <wp:posOffset>2178493</wp:posOffset>
                </wp:positionV>
                <wp:extent cx="318977" cy="1041991"/>
                <wp:effectExtent l="0" t="0" r="24130" b="2540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1041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2.5pt;margin-top:171.55pt;width:25.1pt;height:8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4C2D0C7" wp14:editId="10D019E5">
            <wp:extent cx="3742660" cy="3218688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1964" cy="321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7C" w:rsidRDefault="00A55BF8" w:rsidP="00590D7C">
      <w:pPr>
        <w:pStyle w:val="Bezmezer"/>
        <w:jc w:val="both"/>
      </w:pPr>
      <w:r>
        <w:t>Věcně způsobilou aktivitu projektu z pohledu výzvy, kterou</w:t>
      </w:r>
      <w:r w:rsidR="00590D7C">
        <w:t xml:space="preserve"> požadujete dofinancovat ze zdroje zřizovatele, zadejte: </w:t>
      </w:r>
    </w:p>
    <w:p w:rsidR="00590D7C" w:rsidRDefault="00590D7C" w:rsidP="00590D7C">
      <w:pPr>
        <w:pStyle w:val="Bezmezer"/>
        <w:numPr>
          <w:ilvl w:val="0"/>
          <w:numId w:val="1"/>
        </w:numPr>
        <w:jc w:val="both"/>
      </w:pPr>
      <w:r>
        <w:t>ve sloupci A</w:t>
      </w:r>
      <w:r>
        <w:t xml:space="preserve"> s uvedením ZZ-I nebo ZZ-N, </w:t>
      </w:r>
    </w:p>
    <w:p w:rsidR="00590D7C" w:rsidRDefault="00590D7C" w:rsidP="00590D7C">
      <w:pPr>
        <w:pStyle w:val="Bezmezer"/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cs-CZ"/>
        </w:rPr>
      </w:pPr>
      <w:r>
        <w:t xml:space="preserve">ve sloupci G kód MS2014+ pro </w:t>
      </w:r>
      <w:r w:rsidRPr="00590D7C">
        <w:rPr>
          <w:rFonts w:ascii="Calibri" w:eastAsia="Times New Roman" w:hAnsi="Calibri" w:cs="Times New Roman"/>
          <w:lang w:eastAsia="cs-CZ"/>
        </w:rPr>
        <w:t>celkové nezpůsobilé výdaje - investiční</w:t>
      </w:r>
      <w:r>
        <w:t xml:space="preserve"> nebo c</w:t>
      </w:r>
      <w:r w:rsidRPr="00590D7C">
        <w:rPr>
          <w:rFonts w:ascii="Calibri" w:eastAsia="Times New Roman" w:hAnsi="Calibri" w:cs="Times New Roman"/>
          <w:lang w:eastAsia="cs-CZ"/>
        </w:rPr>
        <w:t xml:space="preserve">elkové nezpůsobilé výdaje </w:t>
      </w:r>
      <w:r>
        <w:rPr>
          <w:rFonts w:ascii="Calibri" w:eastAsia="Times New Roman" w:hAnsi="Calibri" w:cs="Times New Roman"/>
          <w:lang w:eastAsia="cs-CZ"/>
        </w:rPr>
        <w:t>–</w:t>
      </w:r>
      <w:r w:rsidRPr="00590D7C">
        <w:rPr>
          <w:rFonts w:ascii="Calibri" w:eastAsia="Times New Roman" w:hAnsi="Calibri" w:cs="Times New Roman"/>
          <w:lang w:eastAsia="cs-CZ"/>
        </w:rPr>
        <w:t xml:space="preserve"> neinvestiční</w:t>
      </w:r>
      <w:r>
        <w:rPr>
          <w:rFonts w:ascii="Calibri" w:eastAsia="Times New Roman" w:hAnsi="Calibri" w:cs="Times New Roman"/>
          <w:lang w:eastAsia="cs-CZ"/>
        </w:rPr>
        <w:t>,</w:t>
      </w:r>
    </w:p>
    <w:p w:rsidR="00590D7C" w:rsidRDefault="00590D7C" w:rsidP="00590D7C">
      <w:pPr>
        <w:pStyle w:val="Bezmezer"/>
        <w:numPr>
          <w:ilvl w:val="0"/>
          <w:numId w:val="1"/>
        </w:numPr>
        <w:jc w:val="both"/>
      </w:pPr>
      <w:r>
        <w:rPr>
          <w:rFonts w:ascii="Calibri" w:eastAsia="Times New Roman" w:hAnsi="Calibri" w:cs="Times New Roman"/>
          <w:lang w:eastAsia="cs-CZ"/>
        </w:rPr>
        <w:t>v ostatních sloupcích, postupujte standardně</w:t>
      </w:r>
      <w:r>
        <w:t xml:space="preserve">, jak už jste zvyklí. </w:t>
      </w:r>
      <w:r w:rsidR="00895554">
        <w:t>Současně je potřeba vycházet ze skutečnosti, že ZZ-I a ZZ-N bude možné čerpat, až po vyčerpání zdrojů ESIF. To znamená, že požadavek na tyto zdroje je potřeba v harmonogramech plánovat do posledního nebo předposledního roku realizace akce.</w:t>
      </w:r>
    </w:p>
    <w:p w:rsidR="00815A4A" w:rsidRDefault="00815A4A" w:rsidP="00815A4A">
      <w:pPr>
        <w:pStyle w:val="Bezmezer"/>
        <w:jc w:val="both"/>
      </w:pPr>
    </w:p>
    <w:p w:rsidR="00070ADC" w:rsidRDefault="00070ADC">
      <w:r>
        <w:br w:type="page"/>
      </w:r>
    </w:p>
    <w:p w:rsidR="00815A4A" w:rsidRDefault="00815A4A" w:rsidP="00815A4A">
      <w:pPr>
        <w:pStyle w:val="Bezmezer"/>
        <w:jc w:val="both"/>
      </w:pPr>
      <w:r>
        <w:lastRenderedPageBreak/>
        <w:t>Kontrolní součty v horní části listu Smlouvy, zakázky a jiné potřeby byly upraveny následovně</w:t>
      </w:r>
      <w:r w:rsidR="00D40344">
        <w:t>:</w:t>
      </w:r>
    </w:p>
    <w:p w:rsidR="00815A4A" w:rsidRPr="00A55BF8" w:rsidRDefault="00815A4A" w:rsidP="00815A4A">
      <w:pPr>
        <w:pStyle w:val="Bezmezer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DAABD" wp14:editId="76BBEB33">
                <wp:simplePos x="0" y="0"/>
                <wp:positionH relativeFrom="column">
                  <wp:posOffset>379907</wp:posOffset>
                </wp:positionH>
                <wp:positionV relativeFrom="paragraph">
                  <wp:posOffset>380601</wp:posOffset>
                </wp:positionV>
                <wp:extent cx="1156822" cy="1041991"/>
                <wp:effectExtent l="0" t="0" r="24765" b="2540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822" cy="1041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" o:spid="_x0000_s1026" style="position:absolute;margin-left:29.9pt;margin-top:29.95pt;width:91.1pt;height:8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63B1B6B" wp14:editId="6F9F7ACE">
            <wp:extent cx="4776145" cy="1518759"/>
            <wp:effectExtent l="0" t="0" r="571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4242" cy="15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54" w:rsidRDefault="00895554" w:rsidP="00895554">
      <w:pPr>
        <w:pStyle w:val="Bezmezer"/>
        <w:jc w:val="both"/>
      </w:pPr>
      <w:r>
        <w:t>Každá aktivita projektu s uvedením zdroje ZZ-I a ZZ-N bude v návrhu žádosti o změnu podložena</w:t>
      </w:r>
      <w:r>
        <w:t xml:space="preserve"> podrobn</w:t>
      </w:r>
      <w:r>
        <w:t>ým</w:t>
      </w:r>
      <w:r>
        <w:t xml:space="preserve"> zdůvodnění</w:t>
      </w:r>
      <w:r>
        <w:t xml:space="preserve">m vzniklé situace a u aktivit stavebního charakteru také </w:t>
      </w:r>
      <w:r>
        <w:t>podrobným zdůvodněním projektanta</w:t>
      </w:r>
      <w:r>
        <w:t xml:space="preserve">, </w:t>
      </w:r>
      <w:r>
        <w:t>položkov</w:t>
      </w:r>
      <w:r>
        <w:t>ým</w:t>
      </w:r>
      <w:r>
        <w:t xml:space="preserve"> rozpočt</w:t>
      </w:r>
      <w:r>
        <w:t>em a</w:t>
      </w:r>
      <w:r>
        <w:t xml:space="preserve"> výkaz</w:t>
      </w:r>
      <w:r>
        <w:t>em výměr, které budou korespondovat s</w:t>
      </w:r>
      <w:r w:rsidR="00D40344">
        <w:t> částkou uvedenou v harmonogramu.</w:t>
      </w:r>
    </w:p>
    <w:p w:rsidR="00D40344" w:rsidRDefault="00D40344" w:rsidP="00895554">
      <w:pPr>
        <w:pStyle w:val="Bezmezer"/>
        <w:jc w:val="both"/>
      </w:pPr>
    </w:p>
    <w:p w:rsidR="00D40344" w:rsidRDefault="001D3F49" w:rsidP="00895554">
      <w:pPr>
        <w:pStyle w:val="Bezmezer"/>
        <w:jc w:val="both"/>
      </w:pPr>
      <w:r>
        <w:t>Do listu Rekapitulace 1 do nově přidaného řádku „stav po změně“ doplníte součet hodnot ZZ-I a ZZ-N.</w:t>
      </w:r>
    </w:p>
    <w:p w:rsidR="001D3F49" w:rsidRDefault="001D3F49" w:rsidP="00895554">
      <w:pPr>
        <w:pStyle w:val="Bezmezer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67334" wp14:editId="0E1E85CF">
                <wp:simplePos x="0" y="0"/>
                <wp:positionH relativeFrom="column">
                  <wp:posOffset>3748758</wp:posOffset>
                </wp:positionH>
                <wp:positionV relativeFrom="paragraph">
                  <wp:posOffset>930999</wp:posOffset>
                </wp:positionV>
                <wp:extent cx="910147" cy="250928"/>
                <wp:effectExtent l="0" t="0" r="23495" b="158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47" cy="2509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295.2pt;margin-top:73.3pt;width:71.6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3ACEA6B" wp14:editId="2A3FBF03">
            <wp:extent cx="4699591" cy="1402982"/>
            <wp:effectExtent l="0" t="0" r="635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3811" cy="140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49" w:rsidRDefault="001D3F49" w:rsidP="001D3F49">
      <w:pPr>
        <w:pStyle w:val="Bezmezer"/>
      </w:pPr>
    </w:p>
    <w:p w:rsidR="001D3F49" w:rsidRDefault="001D3F49" w:rsidP="001D3F49">
      <w:pPr>
        <w:pStyle w:val="Bezmezer"/>
      </w:pPr>
      <w:r>
        <w:t xml:space="preserve">Listy, které vyplňuje příjemce a </w:t>
      </w:r>
      <w:proofErr w:type="gramStart"/>
      <w:r>
        <w:t>zůstávají</w:t>
      </w:r>
      <w:proofErr w:type="gramEnd"/>
      <w:r>
        <w:t xml:space="preserve"> beze změny</w:t>
      </w:r>
      <w:r w:rsidR="001C30AD">
        <w:t xml:space="preserve"> </w:t>
      </w:r>
      <w:proofErr w:type="gramStart"/>
      <w:r w:rsidR="001C30AD">
        <w:t>jsou</w:t>
      </w:r>
      <w:proofErr w:type="gramEnd"/>
      <w:r w:rsidR="001C30AD">
        <w:t>:</w:t>
      </w:r>
      <w:r>
        <w:t xml:space="preserve"> Rekapitulace 2, Faktury, Potřeby RoPD, Potřeby Změna, Pracovní úvazky 2019, Pracovní úvazky 2020 a Rozpis rozpočtu.</w:t>
      </w:r>
    </w:p>
    <w:p w:rsidR="001D3F49" w:rsidRDefault="001D3F49" w:rsidP="001D3F49">
      <w:pPr>
        <w:pStyle w:val="Bezmezer"/>
      </w:pPr>
    </w:p>
    <w:p w:rsidR="001D3F49" w:rsidRDefault="001D3F49" w:rsidP="001D3F49">
      <w:pPr>
        <w:pStyle w:val="Bezmezer"/>
      </w:pPr>
      <w:r>
        <w:t>V listu Zdroje RoPD a Zdroje Změna v horní části přibyly nov</w:t>
      </w:r>
      <w:r w:rsidR="001C30AD">
        <w:t>é</w:t>
      </w:r>
      <w:r>
        <w:t xml:space="preserve"> kontrolní řádky:</w:t>
      </w:r>
    </w:p>
    <w:p w:rsidR="001D3F49" w:rsidRDefault="001C30AD" w:rsidP="001D3F49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8304D" wp14:editId="3C81F468">
                <wp:simplePos x="0" y="0"/>
                <wp:positionH relativeFrom="column">
                  <wp:posOffset>-61964</wp:posOffset>
                </wp:positionH>
                <wp:positionV relativeFrom="paragraph">
                  <wp:posOffset>1687549</wp:posOffset>
                </wp:positionV>
                <wp:extent cx="910147" cy="250928"/>
                <wp:effectExtent l="0" t="0" r="23495" b="158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47" cy="2509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-4.9pt;margin-top:132.9pt;width:71.6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4A638" wp14:editId="77B970C2">
                <wp:simplePos x="0" y="0"/>
                <wp:positionH relativeFrom="column">
                  <wp:posOffset>-28280</wp:posOffset>
                </wp:positionH>
                <wp:positionV relativeFrom="paragraph">
                  <wp:posOffset>514217</wp:posOffset>
                </wp:positionV>
                <wp:extent cx="910147" cy="250928"/>
                <wp:effectExtent l="0" t="0" r="23495" b="158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47" cy="2509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-2.25pt;margin-top:40.5pt;width:71.6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725D690" wp14:editId="621913E4">
            <wp:extent cx="5760720" cy="2700299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49" w:rsidRDefault="001D3F49" w:rsidP="001D3F49">
      <w:pPr>
        <w:pStyle w:val="Bezmezer"/>
      </w:pPr>
    </w:p>
    <w:p w:rsidR="001D3F49" w:rsidRDefault="001C30AD" w:rsidP="001D3F49">
      <w:pPr>
        <w:pStyle w:val="Bezmezer"/>
      </w:pPr>
      <w:r>
        <w:t xml:space="preserve">List Zdroje RoPD musí korespondovat s posledním platným RoPD. </w:t>
      </w:r>
    </w:p>
    <w:p w:rsidR="001C30AD" w:rsidRDefault="001C30AD" w:rsidP="001D3F49">
      <w:pPr>
        <w:pStyle w:val="Bezmezer"/>
      </w:pPr>
    </w:p>
    <w:p w:rsidR="001C30AD" w:rsidRDefault="001C30AD" w:rsidP="001D3F49">
      <w:pPr>
        <w:pStyle w:val="Bezmezer"/>
      </w:pPr>
      <w:r>
        <w:t>List Zdroje Změna je ve světle zelených řádcích doplněn o vzorce tak, aby se do něj z listu Smlouvy, zakázky a jiné potřeby automaticky doplňovaly zadané hodnoty a příjemce je nemusel vyplňovat.</w:t>
      </w:r>
    </w:p>
    <w:p w:rsidR="001C30AD" w:rsidRDefault="001C30AD" w:rsidP="001D3F49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1AC2F333" wp14:editId="480A4924">
            <wp:extent cx="5180182" cy="1965010"/>
            <wp:effectExtent l="0" t="0" r="190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095" cy="196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AD" w:rsidRDefault="001C30AD" w:rsidP="001D3F49">
      <w:pPr>
        <w:pStyle w:val="Bezmezer"/>
      </w:pPr>
    </w:p>
    <w:p w:rsidR="001C30AD" w:rsidRPr="001D3F49" w:rsidRDefault="001C30AD" w:rsidP="001D3F49">
      <w:pPr>
        <w:pStyle w:val="Bezmezer"/>
      </w:pPr>
    </w:p>
    <w:sectPr w:rsidR="001C30AD" w:rsidRPr="001D3F4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4A" w:rsidRDefault="00815A4A" w:rsidP="00815A4A">
      <w:pPr>
        <w:spacing w:after="0" w:line="240" w:lineRule="auto"/>
      </w:pPr>
      <w:r>
        <w:separator/>
      </w:r>
    </w:p>
  </w:endnote>
  <w:endnote w:type="continuationSeparator" w:id="0">
    <w:p w:rsidR="00815A4A" w:rsidRDefault="00815A4A" w:rsidP="0081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62039"/>
      <w:docPartObj>
        <w:docPartGallery w:val="Page Numbers (Bottom of Page)"/>
        <w:docPartUnique/>
      </w:docPartObj>
    </w:sdtPr>
    <w:sdtContent>
      <w:p w:rsidR="001C30AD" w:rsidRDefault="001C30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DC">
          <w:rPr>
            <w:noProof/>
          </w:rPr>
          <w:t>1</w:t>
        </w:r>
        <w:r>
          <w:fldChar w:fldCharType="end"/>
        </w:r>
      </w:p>
    </w:sdtContent>
  </w:sdt>
  <w:p w:rsidR="001C30AD" w:rsidRDefault="001C30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4A" w:rsidRDefault="00815A4A" w:rsidP="00815A4A">
      <w:pPr>
        <w:spacing w:after="0" w:line="240" w:lineRule="auto"/>
      </w:pPr>
      <w:r>
        <w:separator/>
      </w:r>
    </w:p>
  </w:footnote>
  <w:footnote w:type="continuationSeparator" w:id="0">
    <w:p w:rsidR="00815A4A" w:rsidRDefault="00815A4A" w:rsidP="0081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9E4"/>
    <w:multiLevelType w:val="hybridMultilevel"/>
    <w:tmpl w:val="513AAEA2"/>
    <w:lvl w:ilvl="0" w:tplc="5F2EF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03A59"/>
    <w:multiLevelType w:val="hybridMultilevel"/>
    <w:tmpl w:val="5FC20CD6"/>
    <w:lvl w:ilvl="0" w:tplc="0094A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3C"/>
    <w:rsid w:val="00070ADC"/>
    <w:rsid w:val="001C30AD"/>
    <w:rsid w:val="001D3F49"/>
    <w:rsid w:val="002077AF"/>
    <w:rsid w:val="00431598"/>
    <w:rsid w:val="00590D7C"/>
    <w:rsid w:val="00815A4A"/>
    <w:rsid w:val="00895554"/>
    <w:rsid w:val="00953284"/>
    <w:rsid w:val="00A55BF8"/>
    <w:rsid w:val="00D40344"/>
    <w:rsid w:val="00DF3E54"/>
    <w:rsid w:val="00E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32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B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A4A"/>
  </w:style>
  <w:style w:type="paragraph" w:styleId="Zpat">
    <w:name w:val="footer"/>
    <w:basedOn w:val="Normln"/>
    <w:link w:val="ZpatChar"/>
    <w:uiPriority w:val="99"/>
    <w:unhideWhenUsed/>
    <w:rsid w:val="008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32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B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A4A"/>
  </w:style>
  <w:style w:type="paragraph" w:styleId="Zpat">
    <w:name w:val="footer"/>
    <w:basedOn w:val="Normln"/>
    <w:link w:val="ZpatChar"/>
    <w:uiPriority w:val="99"/>
    <w:unhideWhenUsed/>
    <w:rsid w:val="008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MKCR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Holčíková Lenka</dc:creator>
  <cp:lastModifiedBy>Holčíková Lenka</cp:lastModifiedBy>
  <cp:revision>1</cp:revision>
  <dcterms:created xsi:type="dcterms:W3CDTF">2019-09-29T14:33:00Z</dcterms:created>
  <dcterms:modified xsi:type="dcterms:W3CDTF">2019-09-29T16:49:00Z</dcterms:modified>
</cp:coreProperties>
</file>